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769" w:rsidRPr="002C3769" w:rsidRDefault="00402D30" w:rsidP="002C3769">
      <w:pPr>
        <w:spacing w:after="150" w:line="286" w:lineRule="atLeast"/>
        <w:ind w:left="-567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2C3769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W jaki sposób </w:t>
      </w:r>
      <w:r w:rsidR="000E0A94" w:rsidRPr="002C3769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Rodzic</w:t>
      </w:r>
      <w:r w:rsidRPr="002C3769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e mogą ułatwić </w:t>
      </w:r>
      <w:r w:rsidR="000E0A94" w:rsidRPr="002C3769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dziec</w:t>
      </w:r>
      <w:r w:rsidRPr="002C3769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ku</w:t>
      </w:r>
      <w:r w:rsidR="000E0A94" w:rsidRPr="002C3769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</w:t>
      </w:r>
      <w:r w:rsidRPr="002C3769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adaptację w </w:t>
      </w:r>
      <w:r w:rsidR="000E0A94" w:rsidRPr="002C3769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przedszkol</w:t>
      </w:r>
      <w:r w:rsidRPr="002C3769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u</w:t>
      </w:r>
      <w:r w:rsidR="00C6142D" w:rsidRPr="002C3769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?</w:t>
      </w:r>
      <w:r w:rsidR="00C6142D" w:rsidRPr="002C376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 </w:t>
      </w:r>
    </w:p>
    <w:p w:rsidR="002C3769" w:rsidRPr="002C3769" w:rsidRDefault="002C3769" w:rsidP="00402D30">
      <w:pPr>
        <w:spacing w:after="150" w:line="286" w:lineRule="atLeast"/>
        <w:ind w:left="-567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2C3769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Należy pamiętać, że proces adaptacji jest u każdego dziecka sprawą indywidualną. Może zdarzyć się tak, iż pomimo podejmowania różnych działań ze strony przedszkola i rodziców dziecko bardzo ciężko przechodzi ten trudny okres. Nie należy wówczas nikogo obwiniać, trzeba po prostu zaakceptować taki stan rzeczy i dalej pomagać dziecku, nie poddawać się. Po jakimś czasie (krótszym lub dłuższym) maluch na pewno przyzwyczai się do nowego środowiska.</w:t>
      </w:r>
    </w:p>
    <w:p w:rsidR="00C6142D" w:rsidRPr="002C3769" w:rsidRDefault="00C6142D" w:rsidP="00C6142D">
      <w:pPr>
        <w:numPr>
          <w:ilvl w:val="0"/>
          <w:numId w:val="1"/>
        </w:numPr>
        <w:spacing w:before="100" w:beforeAutospacing="1" w:after="100" w:afterAutospacing="1" w:line="286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2C376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Dużo rozmawiać z dzieckiem na temat pójścia do przedszkola. Tłumaczyć i cierpliwie odpowiadać na jego pytania. Należy pomóc zrozumieć maluchowi, dlaczego nie będzie już w domu z mamą i dlaczego będzie spędzał w przedszkolu określony czas. Ważne jest opowiadanie mu o tym, jak wygląda dzień w przedszkolu, co dzieci tam robią i jak się bawią. Pomocne może być pokazywanie zdjęć mamy lub taty z przedszkola i wspominanie tych czasów (oczywiście należy przekazywać jedynie pozytywne wspomnienia).</w:t>
      </w:r>
    </w:p>
    <w:p w:rsidR="00C6142D" w:rsidRPr="002C3769" w:rsidRDefault="00C6142D" w:rsidP="00C6142D">
      <w:pPr>
        <w:numPr>
          <w:ilvl w:val="0"/>
          <w:numId w:val="1"/>
        </w:numPr>
        <w:spacing w:before="100" w:beforeAutospacing="1" w:after="100" w:afterAutospacing="1" w:line="286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2C376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Często nawiązywać w domowych zabawach i rozmowach do przedszkola, np. bawić się w to, w co dzieci bawią się w placówce. Można pobawić się z dzieckiem w przedszkole i zainscenizować z lalkami lub misiami cały przedszkolny dzień. Ważne jest pokazywanie w zabawie prawidłowego porannego rozstania (laleczka może uronić kilka łez, ale po chwili już zajmuje się zabawą), jak wyglądają posiłki i leżakowanie, kiedy przychodzi po dziecko mama (po jakiej aktywności, np. po obiedzie).</w:t>
      </w:r>
    </w:p>
    <w:p w:rsidR="00C6142D" w:rsidRPr="002C3769" w:rsidRDefault="00C6142D" w:rsidP="00C6142D">
      <w:pPr>
        <w:numPr>
          <w:ilvl w:val="0"/>
          <w:numId w:val="1"/>
        </w:numPr>
        <w:spacing w:before="100" w:beforeAutospacing="1" w:after="100" w:afterAutospacing="1" w:line="286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2C376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Nie straszyć dziecka przedszkolem, nauczycielem, pracownik</w:t>
      </w:r>
      <w:r w:rsidR="00B878FB" w:rsidRPr="002C376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iem </w:t>
      </w:r>
      <w:r w:rsidRPr="002C376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przedszkola.</w:t>
      </w:r>
      <w:r w:rsidR="00B878FB" w:rsidRPr="002C376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N</w:t>
      </w:r>
      <w:r w:rsidRPr="002C376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iedopuszczalne jest przedstawianie placówki </w:t>
      </w:r>
      <w:r w:rsidR="00B878FB" w:rsidRPr="002C376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w </w:t>
      </w:r>
      <w:r w:rsidRPr="002C376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złym świetle, jako miejsca, gdzie „w końcu będziesz grzeczny!”. Nie można również wyrażać swoich obaw i wątpliwości przy dziecku, gdyż spowoduje to tylko spotęgowanie lęku przed nieznanym („Skoro mama, tata boją się przedszkola, to na pewno jest tam strasznie!”).</w:t>
      </w:r>
    </w:p>
    <w:p w:rsidR="00C6142D" w:rsidRPr="002C3769" w:rsidRDefault="00C6142D" w:rsidP="00C6142D">
      <w:pPr>
        <w:numPr>
          <w:ilvl w:val="0"/>
          <w:numId w:val="1"/>
        </w:numPr>
        <w:spacing w:before="100" w:beforeAutospacing="1" w:after="100" w:afterAutospacing="1" w:line="286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2C376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W miarę możliwości w pierwszych tygodniach pobytu dziecka w przedszkolu odbierać je wcześnie, tak aby mogło stopniowo przyzwyczajać się do rozłąki. Czas spędzany w placówce należy powoli wydłużać, oczywiście tłumacząc dziecku, dlaczego tak się dzieje.</w:t>
      </w:r>
    </w:p>
    <w:p w:rsidR="00C6142D" w:rsidRPr="002C3769" w:rsidRDefault="00C6142D" w:rsidP="00C6142D">
      <w:pPr>
        <w:numPr>
          <w:ilvl w:val="0"/>
          <w:numId w:val="1"/>
        </w:numPr>
        <w:spacing w:before="100" w:beforeAutospacing="1" w:after="100" w:afterAutospacing="1" w:line="286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2C376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Bardzo ważny jest moment porannego pożegnania. Powinno ono być krótkie i stanowcze. W pierwszych tygodniach pobytu w przedszkolu na pewno będzie pojawiał się płacz przy pożegnaniu, ale wydłużanie momentu rozstania tylko pogarsza sprawę. Jest to sytuacja trudna i dla malucha, i dla rodzica, jednak wymaga zachowania zimnej krwi. Tylko szybkie pożegnanie pozwoli dziecku jak najszybciej zapomnieć o płaczu i zająć się zabawą. Rzadko kiedy przedszkolak płacze cały dzień, zazwyczaj jest to tylko kilka chwil – rodzic musi o tym pamiętać. Mama czy tata nie powinni wymykać się ukradkiem, gdyż dziecko poczuje się </w:t>
      </w:r>
      <w:r w:rsidRPr="002C3769">
        <w:rPr>
          <w:rFonts w:ascii="Arial" w:eastAsia="Times New Roman" w:hAnsi="Arial" w:cs="Arial"/>
          <w:color w:val="000000"/>
          <w:sz w:val="28"/>
          <w:szCs w:val="28"/>
          <w:lang w:eastAsia="pl-PL"/>
        </w:rPr>
        <w:lastRenderedPageBreak/>
        <w:t>oszukane i opuszczone, a kolejnego dnia nie pozwoli im odejść na krok. Poranne rozstanie ułatwią rytuały ustalone wspólnie z dzieckiem, np. pomachanie przez okno, wypowiedzenie rymowanki lub wierszyka, uścisk i określona liczba całusów. Dziecko musi wiedzieć, że po takim rytuale rodzic wyjdzie z sali. Z czasem na pewno poranne rozstania będą łatwiejsze, najważniejsza jest konsekwencja od samego początku.</w:t>
      </w:r>
    </w:p>
    <w:p w:rsidR="00C6142D" w:rsidRPr="002C3769" w:rsidRDefault="00C6142D" w:rsidP="00C6142D">
      <w:pPr>
        <w:numPr>
          <w:ilvl w:val="0"/>
          <w:numId w:val="1"/>
        </w:numPr>
        <w:spacing w:before="100" w:beforeAutospacing="1" w:after="100" w:afterAutospacing="1" w:line="286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2C376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Bardzo ważne jest składanie dziecku obietnic możliwych do spełnienia. Szczególnie w tych pierwszych tygodniach maluch czuje się niepewnie w nowym środowisku, dlatego słowo rodzica musi być czymś w 100 proc. pewnym. Nie obiecujmy, że przyjdziemy po dziecko po obiedzie, jeśli wiemy, że możemy odebrać je później. Dziecko będzie odczuwało lęk i niepewność, a przedszkole będzie mu się kojarzyło z czymś nieprzyjemnym.</w:t>
      </w:r>
    </w:p>
    <w:p w:rsidR="00C6142D" w:rsidRPr="002C3769" w:rsidRDefault="00C6142D" w:rsidP="00C6142D">
      <w:pPr>
        <w:numPr>
          <w:ilvl w:val="0"/>
          <w:numId w:val="1"/>
        </w:numPr>
        <w:spacing w:before="100" w:beforeAutospacing="1" w:after="100" w:afterAutospacing="1" w:line="286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2C376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Pójście dziecka do przedszkola wiąże się ze zmianą rytmu dnia. Maluch będzie jadł o innych porach niż w domu, będą go obowiązywały inne godziny odpoczynku i zabawy. Warto wdrażać go do tych zmian już w domu, np. zmienić pory posiłków, kłaść go spać wcześniej i budzić o wcześniejszej godzinie. Takie stopniowe przyzwyczajanie dziecka do innego rozkładu dnia pozwoli mu łatwiej odnaleźć się w przedszkolu.</w:t>
      </w:r>
    </w:p>
    <w:p w:rsidR="00C6142D" w:rsidRPr="002C3769" w:rsidRDefault="00C6142D" w:rsidP="00C6142D">
      <w:pPr>
        <w:numPr>
          <w:ilvl w:val="0"/>
          <w:numId w:val="1"/>
        </w:numPr>
        <w:spacing w:before="100" w:beforeAutospacing="1" w:after="100" w:afterAutospacing="1" w:line="286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2C376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Niezmiernie ważne jest uczenie dziecka samoobsługi i samodzielności. Przedszkolak będzie czuł się pewniej w nowym miejscu, kiedy będzie mógł sam sobie poradzić w niektórych sytuacjach, np. samodzielnie skorzystać z toalety, ubrać się, zjeść posiłek. Ważna jest też samodzielność w wyborze zabawy, poruszaniu się po sali, nawiązywaniu kontaktów z rówieśnikami.</w:t>
      </w:r>
    </w:p>
    <w:p w:rsidR="00C6142D" w:rsidRPr="002C3769" w:rsidRDefault="00C6142D" w:rsidP="00C6142D">
      <w:pPr>
        <w:numPr>
          <w:ilvl w:val="0"/>
          <w:numId w:val="1"/>
        </w:numPr>
        <w:spacing w:before="100" w:beforeAutospacing="1" w:after="100" w:afterAutospacing="1" w:line="286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2C376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Dużym ułatwieniem w przygotowaniu dziecka do przedszkolnej przygody jest wspólne czytanie książek na ten temat, takich jak: „</w:t>
      </w:r>
      <w:r w:rsidRPr="002C3769">
        <w:rPr>
          <w:rFonts w:ascii="Arial" w:eastAsia="Times New Roman" w:hAnsi="Arial" w:cs="Arial"/>
          <w:i/>
          <w:iCs/>
          <w:color w:val="000000"/>
          <w:sz w:val="28"/>
          <w:szCs w:val="28"/>
          <w:lang w:eastAsia="pl-PL"/>
        </w:rPr>
        <w:t>Pora do przedszkola</w:t>
      </w:r>
      <w:r w:rsidRPr="002C376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”</w:t>
      </w:r>
      <w:r w:rsidR="00402D30" w:rsidRPr="002C376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r w:rsidRPr="002C376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A.</w:t>
      </w:r>
      <w:r w:rsidR="002C376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r w:rsidRPr="002C376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Sójki, „</w:t>
      </w:r>
      <w:r w:rsidRPr="002C3769">
        <w:rPr>
          <w:rFonts w:ascii="Arial" w:eastAsia="Times New Roman" w:hAnsi="Arial" w:cs="Arial"/>
          <w:i/>
          <w:iCs/>
          <w:color w:val="000000"/>
          <w:sz w:val="28"/>
          <w:szCs w:val="28"/>
          <w:lang w:eastAsia="pl-PL"/>
        </w:rPr>
        <w:t>Bolek i</w:t>
      </w:r>
      <w:r w:rsidR="00402D30" w:rsidRPr="002C3769">
        <w:rPr>
          <w:rFonts w:ascii="Arial" w:eastAsia="Times New Roman" w:hAnsi="Arial" w:cs="Arial"/>
          <w:i/>
          <w:iCs/>
          <w:color w:val="000000"/>
          <w:sz w:val="28"/>
          <w:szCs w:val="28"/>
          <w:lang w:eastAsia="pl-PL"/>
        </w:rPr>
        <w:t xml:space="preserve"> </w:t>
      </w:r>
      <w:r w:rsidRPr="002C3769">
        <w:rPr>
          <w:rFonts w:ascii="Arial" w:eastAsia="Times New Roman" w:hAnsi="Arial" w:cs="Arial"/>
          <w:i/>
          <w:iCs/>
          <w:color w:val="000000"/>
          <w:sz w:val="28"/>
          <w:szCs w:val="28"/>
          <w:lang w:eastAsia="pl-PL"/>
        </w:rPr>
        <w:t>Lolek w przedszkolu</w:t>
      </w:r>
      <w:r w:rsidRPr="002C376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” M.</w:t>
      </w:r>
      <w:r w:rsidR="002C376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r w:rsidRPr="002C376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Berowskiej, „</w:t>
      </w:r>
      <w:r w:rsidR="001F0990" w:rsidRPr="002C3769">
        <w:rPr>
          <w:rFonts w:ascii="Arial" w:eastAsia="Times New Roman" w:hAnsi="Arial" w:cs="Arial"/>
          <w:i/>
          <w:iCs/>
          <w:color w:val="000000"/>
          <w:sz w:val="28"/>
          <w:szCs w:val="28"/>
          <w:lang w:eastAsia="pl-PL"/>
        </w:rPr>
        <w:t>Kamycze</w:t>
      </w:r>
      <w:r w:rsidR="00402D30" w:rsidRPr="002C3769">
        <w:rPr>
          <w:rFonts w:ascii="Arial" w:eastAsia="Times New Roman" w:hAnsi="Arial" w:cs="Arial"/>
          <w:i/>
          <w:iCs/>
          <w:color w:val="000000"/>
          <w:sz w:val="28"/>
          <w:szCs w:val="28"/>
          <w:lang w:eastAsia="pl-PL"/>
        </w:rPr>
        <w:t>k</w:t>
      </w:r>
      <w:r w:rsidR="001F0990" w:rsidRPr="002C3769">
        <w:rPr>
          <w:rFonts w:ascii="Arial" w:eastAsia="Times New Roman" w:hAnsi="Arial" w:cs="Arial"/>
          <w:i/>
          <w:iCs/>
          <w:color w:val="000000"/>
          <w:sz w:val="28"/>
          <w:szCs w:val="28"/>
          <w:lang w:eastAsia="pl-PL"/>
        </w:rPr>
        <w:t xml:space="preserve"> – </w:t>
      </w:r>
      <w:r w:rsidRPr="002C3769">
        <w:rPr>
          <w:rFonts w:ascii="Arial" w:eastAsia="Times New Roman" w:hAnsi="Arial" w:cs="Arial"/>
          <w:i/>
          <w:iCs/>
          <w:color w:val="000000"/>
          <w:sz w:val="28"/>
          <w:szCs w:val="28"/>
          <w:lang w:eastAsia="pl-PL"/>
        </w:rPr>
        <w:t>Przedszkole</w:t>
      </w:r>
      <w:r w:rsidR="001F0990" w:rsidRPr="002C3769">
        <w:rPr>
          <w:rFonts w:ascii="Arial" w:eastAsia="Times New Roman" w:hAnsi="Arial" w:cs="Arial"/>
          <w:i/>
          <w:iCs/>
          <w:color w:val="000000"/>
          <w:sz w:val="28"/>
          <w:szCs w:val="28"/>
          <w:lang w:eastAsia="pl-PL"/>
        </w:rPr>
        <w:t xml:space="preserve">” </w:t>
      </w:r>
      <w:r w:rsidR="00402D30" w:rsidRPr="002C376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Ch.</w:t>
      </w:r>
      <w:r w:rsidR="002C376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r w:rsidRPr="002C376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L'Heureux,</w:t>
      </w:r>
      <w:r w:rsidR="00402D30" w:rsidRPr="002C376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„</w:t>
      </w:r>
      <w:r w:rsidRPr="002C3769">
        <w:rPr>
          <w:rFonts w:ascii="Arial" w:eastAsia="Times New Roman" w:hAnsi="Arial" w:cs="Arial"/>
          <w:i/>
          <w:iCs/>
          <w:color w:val="000000"/>
          <w:sz w:val="28"/>
          <w:szCs w:val="28"/>
          <w:lang w:eastAsia="pl-PL"/>
        </w:rPr>
        <w:t>Tupcio Chrupcio nie chce iść do przedszkola</w:t>
      </w:r>
      <w:r w:rsidR="00402D30" w:rsidRPr="002C3769">
        <w:rPr>
          <w:rFonts w:ascii="Arial" w:eastAsia="Times New Roman" w:hAnsi="Arial" w:cs="Arial"/>
          <w:i/>
          <w:iCs/>
          <w:color w:val="000000"/>
          <w:sz w:val="28"/>
          <w:szCs w:val="28"/>
          <w:lang w:eastAsia="pl-PL"/>
        </w:rPr>
        <w:t xml:space="preserve">” </w:t>
      </w:r>
      <w:r w:rsidRPr="002C376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A.</w:t>
      </w:r>
      <w:r w:rsidR="002C376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r w:rsidRPr="002C376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Casalis,</w:t>
      </w:r>
      <w:r w:rsidR="00402D30" w:rsidRPr="002C376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„</w:t>
      </w:r>
      <w:r w:rsidRPr="002C3769">
        <w:rPr>
          <w:rFonts w:ascii="Arial" w:eastAsia="Times New Roman" w:hAnsi="Arial" w:cs="Arial"/>
          <w:i/>
          <w:iCs/>
          <w:color w:val="000000"/>
          <w:sz w:val="28"/>
          <w:szCs w:val="28"/>
          <w:lang w:eastAsia="pl-PL"/>
        </w:rPr>
        <w:t>Przedszkoludki. Sto radości i dwa smutki</w:t>
      </w:r>
      <w:r w:rsidR="00B878FB" w:rsidRPr="002C3769">
        <w:rPr>
          <w:rFonts w:ascii="Arial" w:eastAsia="Times New Roman" w:hAnsi="Arial" w:cs="Arial"/>
          <w:i/>
          <w:iCs/>
          <w:color w:val="000000"/>
          <w:sz w:val="28"/>
          <w:szCs w:val="28"/>
          <w:lang w:eastAsia="pl-PL"/>
        </w:rPr>
        <w:t xml:space="preserve">” </w:t>
      </w:r>
      <w:r w:rsidRPr="002C376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A.</w:t>
      </w:r>
      <w:r w:rsidR="002C376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 </w:t>
      </w:r>
      <w:r w:rsidRPr="002C376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Frączek,</w:t>
      </w:r>
      <w:r w:rsidR="00B878FB" w:rsidRPr="002C376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„</w:t>
      </w:r>
      <w:r w:rsidRPr="002C3769">
        <w:rPr>
          <w:rFonts w:ascii="Arial" w:eastAsia="Times New Roman" w:hAnsi="Arial" w:cs="Arial"/>
          <w:i/>
          <w:iCs/>
          <w:color w:val="000000"/>
          <w:sz w:val="28"/>
          <w:szCs w:val="28"/>
          <w:lang w:eastAsia="pl-PL"/>
        </w:rPr>
        <w:t>Lulaki,</w:t>
      </w:r>
      <w:r w:rsidR="00B878FB" w:rsidRPr="002C3769">
        <w:rPr>
          <w:rFonts w:ascii="Arial" w:eastAsia="Times New Roman" w:hAnsi="Arial" w:cs="Arial"/>
          <w:i/>
          <w:iCs/>
          <w:color w:val="000000"/>
          <w:sz w:val="28"/>
          <w:szCs w:val="28"/>
          <w:lang w:eastAsia="pl-PL"/>
        </w:rPr>
        <w:t xml:space="preserve"> Pan Czekoladka i </w:t>
      </w:r>
      <w:r w:rsidRPr="002C3769">
        <w:rPr>
          <w:rFonts w:ascii="Arial" w:eastAsia="Times New Roman" w:hAnsi="Arial" w:cs="Arial"/>
          <w:i/>
          <w:iCs/>
          <w:color w:val="000000"/>
          <w:sz w:val="28"/>
          <w:szCs w:val="28"/>
          <w:lang w:eastAsia="pl-PL"/>
        </w:rPr>
        <w:t>przedszkolaki</w:t>
      </w:r>
      <w:r w:rsidR="00B878FB" w:rsidRPr="002C3769">
        <w:rPr>
          <w:rFonts w:ascii="Arial" w:eastAsia="Times New Roman" w:hAnsi="Arial" w:cs="Arial"/>
          <w:i/>
          <w:iCs/>
          <w:color w:val="000000"/>
          <w:sz w:val="28"/>
          <w:szCs w:val="28"/>
          <w:lang w:eastAsia="pl-PL"/>
        </w:rPr>
        <w:t xml:space="preserve">” </w:t>
      </w:r>
      <w:r w:rsidR="00B878FB" w:rsidRPr="002C376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B.</w:t>
      </w:r>
      <w:r w:rsidR="002C376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r w:rsidRPr="002C376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Ostrowickiej,</w:t>
      </w:r>
      <w:r w:rsidR="00B878FB" w:rsidRPr="002C376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„</w:t>
      </w:r>
      <w:r w:rsidRPr="002C3769">
        <w:rPr>
          <w:rFonts w:ascii="Arial" w:eastAsia="Times New Roman" w:hAnsi="Arial" w:cs="Arial"/>
          <w:i/>
          <w:iCs/>
          <w:color w:val="000000"/>
          <w:sz w:val="28"/>
          <w:szCs w:val="28"/>
          <w:lang w:eastAsia="pl-PL"/>
        </w:rPr>
        <w:t>Opowiadania dla przedszkolaków</w:t>
      </w:r>
      <w:r w:rsidR="00B878FB" w:rsidRPr="002C3769">
        <w:rPr>
          <w:rFonts w:ascii="Arial" w:eastAsia="Times New Roman" w:hAnsi="Arial" w:cs="Arial"/>
          <w:i/>
          <w:iCs/>
          <w:color w:val="000000"/>
          <w:sz w:val="28"/>
          <w:szCs w:val="28"/>
          <w:lang w:eastAsia="pl-PL"/>
        </w:rPr>
        <w:t xml:space="preserve">” </w:t>
      </w:r>
      <w:r w:rsidR="00B878FB" w:rsidRPr="002C376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R.</w:t>
      </w:r>
      <w:r w:rsidR="002C376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r w:rsidRPr="002C376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Piątkowskiej,</w:t>
      </w:r>
      <w:r w:rsidR="00B878FB" w:rsidRPr="002C376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„</w:t>
      </w:r>
      <w:r w:rsidRPr="002C3769">
        <w:rPr>
          <w:rFonts w:ascii="Arial" w:eastAsia="Times New Roman" w:hAnsi="Arial" w:cs="Arial"/>
          <w:i/>
          <w:iCs/>
          <w:color w:val="000000"/>
          <w:sz w:val="28"/>
          <w:szCs w:val="28"/>
          <w:lang w:eastAsia="pl-PL"/>
        </w:rPr>
        <w:t>Przedszkolaki z</w:t>
      </w:r>
      <w:r w:rsidR="00B878FB" w:rsidRPr="002C3769">
        <w:rPr>
          <w:rFonts w:ascii="Arial" w:eastAsia="Times New Roman" w:hAnsi="Arial" w:cs="Arial"/>
          <w:i/>
          <w:iCs/>
          <w:color w:val="000000"/>
          <w:sz w:val="28"/>
          <w:szCs w:val="28"/>
          <w:lang w:eastAsia="pl-PL"/>
        </w:rPr>
        <w:t xml:space="preserve"> </w:t>
      </w:r>
      <w:r w:rsidRPr="002C3769">
        <w:rPr>
          <w:rFonts w:ascii="Arial" w:eastAsia="Times New Roman" w:hAnsi="Arial" w:cs="Arial"/>
          <w:i/>
          <w:iCs/>
          <w:color w:val="000000"/>
          <w:sz w:val="28"/>
          <w:szCs w:val="28"/>
          <w:lang w:eastAsia="pl-PL"/>
        </w:rPr>
        <w:t>ulicy Morelowej</w:t>
      </w:r>
      <w:r w:rsidR="00B878FB" w:rsidRPr="002C3769">
        <w:rPr>
          <w:rFonts w:ascii="Arial" w:eastAsia="Times New Roman" w:hAnsi="Arial" w:cs="Arial"/>
          <w:i/>
          <w:iCs/>
          <w:color w:val="000000"/>
          <w:sz w:val="28"/>
          <w:szCs w:val="28"/>
          <w:lang w:eastAsia="pl-PL"/>
        </w:rPr>
        <w:t xml:space="preserve">” </w:t>
      </w:r>
      <w:r w:rsidRPr="002C376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B.</w:t>
      </w:r>
      <w:r w:rsidR="002C376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r w:rsidRPr="002C376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Gawryluk. Dziecko, utożsamiając się z</w:t>
      </w:r>
      <w:r w:rsidR="00B878FB" w:rsidRPr="002C376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r w:rsidRPr="002C376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bohaterem opowiadania, może przeżywać różne (często trudne) sytuacje i poznawać sposoby radzenia sobie z nimi. Słuchając o świetnych przygodach bohatera w przedszkolu, być może pomyśli „Ja też tak chcę!”. Zawsze w późniejszym czasie, np. podczas trudnych rozstań, można odwoływać się do bohatera bajki: „Pamiętasz, jak to było z…?”.</w:t>
      </w:r>
    </w:p>
    <w:p w:rsidR="00C6142D" w:rsidRPr="002C3769" w:rsidRDefault="00C6142D" w:rsidP="00C6142D">
      <w:pPr>
        <w:numPr>
          <w:ilvl w:val="0"/>
          <w:numId w:val="1"/>
        </w:numPr>
        <w:spacing w:before="100" w:beforeAutospacing="1" w:after="100" w:afterAutospacing="1" w:line="286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2C376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Należy zadbać o to, by pójście dziecka do przedszkola nie było dla niego pierwszą dłuższą rozłąką z rodzicami. Powinno ono przyzwyczajać się do nieobecności mamy i taty, dzięki czemu łatwiej zniesie rozstanie w przedszkolu. Można urządzać wakacje u babci, weekend u cioci, dzień z wujkiem itd.</w:t>
      </w:r>
    </w:p>
    <w:p w:rsidR="00C6142D" w:rsidRPr="002C3769" w:rsidRDefault="00C6142D" w:rsidP="00C6142D">
      <w:pPr>
        <w:numPr>
          <w:ilvl w:val="0"/>
          <w:numId w:val="1"/>
        </w:numPr>
        <w:spacing w:before="100" w:beforeAutospacing="1" w:after="100" w:afterAutospacing="1" w:line="286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2C3769">
        <w:rPr>
          <w:rFonts w:ascii="Arial" w:eastAsia="Times New Roman" w:hAnsi="Arial" w:cs="Arial"/>
          <w:color w:val="000000"/>
          <w:sz w:val="28"/>
          <w:szCs w:val="28"/>
          <w:lang w:eastAsia="pl-PL"/>
        </w:rPr>
        <w:lastRenderedPageBreak/>
        <w:t>Idąc do przedszkola, dziecko staje się członkiem nowej grupy rówieśniczej. Warto zadbać o wcześniejsze częste spotkania malucha z rówieśnikami na podwórku, u znajomych, na placu zabaw, podczas których będzie mógł ćwiczyć umiejętności społeczne, np. dzielenia się, współdziałania, asertywność. Wówczas łatwiej mu będzie odnaleźć się w nowej grupie przedszkolnej</w:t>
      </w:r>
      <w:r w:rsidR="002C376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r w:rsidRPr="002C376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i</w:t>
      </w:r>
      <w:r w:rsidR="002C376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bookmarkStart w:id="0" w:name="_GoBack"/>
      <w:bookmarkEnd w:id="0"/>
      <w:r w:rsidRPr="002C376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zaakceptować zasady w niej obowiązujące, nie będzie to dla niego całkiem nieznana sytuacja.</w:t>
      </w:r>
    </w:p>
    <w:p w:rsidR="00C6142D" w:rsidRPr="002C3769" w:rsidRDefault="00C6142D" w:rsidP="00C6142D">
      <w:pPr>
        <w:numPr>
          <w:ilvl w:val="0"/>
          <w:numId w:val="1"/>
        </w:numPr>
        <w:spacing w:before="100" w:beforeAutospacing="1" w:after="100" w:afterAutospacing="1" w:line="286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2C376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Obowiązkowe wydaje się wcześniejsze odwiedzenie przedszkola i poznanie go podczas dnia otwartego. Dziecko powinno widzieć pozytywnie nastawionego i uśmiechniętego rodzica, który z ciekawością pokazuje mu placówkę.</w:t>
      </w:r>
    </w:p>
    <w:p w:rsidR="00C6142D" w:rsidRPr="002C3769" w:rsidRDefault="00C6142D" w:rsidP="00C6142D">
      <w:pPr>
        <w:numPr>
          <w:ilvl w:val="0"/>
          <w:numId w:val="1"/>
        </w:numPr>
        <w:spacing w:before="100" w:beforeAutospacing="1" w:after="100" w:afterAutospacing="1" w:line="286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2C376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Dobrym wsparciem dla dziecka jest przynoszenie z domu ulubionej zabawki, najlepiej przytulanki. Można również kupić lub wspólnie z dzieckiem wykonać nową maskotkę – przyjaciela do przedszkola. Dzięki posiadaniu czegoś swojego i bliskiego dziecko będzie czuło się pewniej w nowym miejscu.</w:t>
      </w:r>
    </w:p>
    <w:p w:rsidR="004E5C93" w:rsidRPr="002C3769" w:rsidRDefault="00C6142D" w:rsidP="002C3769">
      <w:pPr>
        <w:numPr>
          <w:ilvl w:val="0"/>
          <w:numId w:val="1"/>
        </w:numPr>
        <w:spacing w:before="100" w:beforeAutospacing="1" w:after="100" w:afterAutospacing="1" w:line="286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2C376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Dużym wsparciem dla malucha podczas pierwszych tygodni w przedszkolu (ale także i później) jest włączanie się rodziców</w:t>
      </w:r>
      <w:r w:rsidR="002C3769" w:rsidRPr="002C376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r w:rsidRPr="002C376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w</w:t>
      </w:r>
      <w:r w:rsidR="002C3769" w:rsidRPr="002C376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r w:rsidRPr="002C376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życie placówki. Kiedy dziecko widzi zadowoloną mamę, która przychodzi czytać w jego grupie bajki, czuje się szczęśliwe. Kiedy tata przychodzi do przedszkola i z uśmiechem opowiada o swojej pracy, przedszkolak czuje się dumny i ważny. Te wszystkie pozytywne uczucia, których doświadcza dziecko w związku z efektywnym współdziałaniem rodziców i przedszkola, tworzą bardzo dobrą bazę do jak najszybszej adaptacji i zaakceptowania placówki jako „drugiego domu”.</w:t>
      </w:r>
    </w:p>
    <w:sectPr w:rsidR="004E5C93" w:rsidRPr="002C3769" w:rsidSect="004E5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01EDE"/>
    <w:multiLevelType w:val="multilevel"/>
    <w:tmpl w:val="A54E1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2D"/>
    <w:rsid w:val="000E0A94"/>
    <w:rsid w:val="001F0990"/>
    <w:rsid w:val="002C3769"/>
    <w:rsid w:val="00402D30"/>
    <w:rsid w:val="004E5C93"/>
    <w:rsid w:val="004E69DE"/>
    <w:rsid w:val="00574507"/>
    <w:rsid w:val="00B878FB"/>
    <w:rsid w:val="00C6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85EC2"/>
  <w15:docId w15:val="{B4A2B2E4-4628-4380-A7E7-B6ADFF82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5C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C6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6142D"/>
    <w:rPr>
      <w:b/>
      <w:bCs/>
    </w:rPr>
  </w:style>
  <w:style w:type="character" w:customStyle="1" w:styleId="apple-converted-space">
    <w:name w:val="apple-converted-space"/>
    <w:basedOn w:val="Domylnaczcionkaakapitu"/>
    <w:rsid w:val="00C6142D"/>
  </w:style>
  <w:style w:type="character" w:styleId="Uwydatnienie">
    <w:name w:val="Emphasis"/>
    <w:basedOn w:val="Domylnaczcionkaakapitu"/>
    <w:uiPriority w:val="20"/>
    <w:qFormat/>
    <w:rsid w:val="00C614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8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1003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Miejskie nr 39</Company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Nogacka</dc:creator>
  <cp:keywords/>
  <dc:description/>
  <cp:lastModifiedBy>User</cp:lastModifiedBy>
  <cp:revision>3</cp:revision>
  <cp:lastPrinted>2016-08-23T12:56:00Z</cp:lastPrinted>
  <dcterms:created xsi:type="dcterms:W3CDTF">2020-02-04T09:56:00Z</dcterms:created>
  <dcterms:modified xsi:type="dcterms:W3CDTF">2020-02-20T10:03:00Z</dcterms:modified>
</cp:coreProperties>
</file>